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62" w:rsidRPr="00514742" w:rsidRDefault="003F3E62" w:rsidP="00675135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14742">
        <w:rPr>
          <w:b/>
          <w:bCs/>
          <w:sz w:val="28"/>
          <w:szCs w:val="28"/>
        </w:rPr>
        <w:t>С Т А Н О В И Щ Е</w:t>
      </w:r>
    </w:p>
    <w:p w:rsidR="003F3E62" w:rsidRPr="00514742" w:rsidRDefault="003F3E62" w:rsidP="00675135">
      <w:pPr>
        <w:autoSpaceDE w:val="0"/>
        <w:autoSpaceDN w:val="0"/>
        <w:adjustRightInd w:val="0"/>
        <w:spacing w:line="276" w:lineRule="auto"/>
        <w:ind w:firstLine="567"/>
        <w:jc w:val="center"/>
      </w:pPr>
      <w:r w:rsidRPr="00514742">
        <w:t>от</w:t>
      </w:r>
    </w:p>
    <w:p w:rsidR="003F3E62" w:rsidRPr="00514742" w:rsidRDefault="003F3E62" w:rsidP="00675135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514742">
        <w:rPr>
          <w:b/>
        </w:rPr>
        <w:t>проф. БУЯН ФИЛЧЕВ</w:t>
      </w: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за присъждане на образователната и научна степен „Доктор“</w:t>
      </w: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Професионално направление 1.3. Педагогика на обучението по</w:t>
      </w: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(Методика на обучението по изобразително изкуство)</w:t>
      </w:r>
    </w:p>
    <w:p w:rsidR="003F3E62" w:rsidRPr="00514742" w:rsidRDefault="003F3E62" w:rsidP="00675135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Софийски университет „Св. Климент Охридски“</w:t>
      </w: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Факултет по науки за образованието и изкуствата</w:t>
      </w: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Катедра „Визуални изкуства“</w:t>
      </w:r>
    </w:p>
    <w:p w:rsidR="003F3E62" w:rsidRDefault="003F3E62" w:rsidP="00675135">
      <w:pPr>
        <w:pStyle w:val="Default"/>
        <w:ind w:firstLine="567"/>
        <w:jc w:val="center"/>
      </w:pPr>
      <w:r w:rsidRPr="00514742">
        <w:t>дисертационен труд  на  тема:</w:t>
      </w:r>
    </w:p>
    <w:p w:rsidR="00514742" w:rsidRPr="00514742" w:rsidRDefault="00514742" w:rsidP="00675135">
      <w:pPr>
        <w:pStyle w:val="Default"/>
        <w:ind w:firstLine="567"/>
        <w:jc w:val="center"/>
      </w:pPr>
    </w:p>
    <w:p w:rsidR="003F3E62" w:rsidRPr="00514742" w:rsidRDefault="003F3E62" w:rsidP="00675135">
      <w:pPr>
        <w:pStyle w:val="Default"/>
        <w:ind w:firstLine="567"/>
        <w:jc w:val="center"/>
        <w:rPr>
          <w:b/>
          <w:bCs/>
        </w:rPr>
      </w:pPr>
      <w:r w:rsidRPr="00514742">
        <w:rPr>
          <w:b/>
          <w:bCs/>
        </w:rPr>
        <w:t>СЪВРЕМЕННИ ТЕНДЕНЦИИ В ГРАФИЧНИЯ ДИЗАЙН И ПРИЛОЖЕНИЕТО МУ ПРИ СЪЗДАВАНЕ НА УЧЕБНИЦИ, УЧЕБНИ ПОМАГАЛА</w:t>
      </w:r>
      <w:r w:rsidR="00675135">
        <w:rPr>
          <w:b/>
          <w:bCs/>
        </w:rPr>
        <w:t xml:space="preserve"> </w:t>
      </w:r>
      <w:r w:rsidRPr="00514742">
        <w:rPr>
          <w:b/>
          <w:bCs/>
        </w:rPr>
        <w:t>И РЕКЛАМНИ МАТЕРИАЛИ</w:t>
      </w:r>
    </w:p>
    <w:p w:rsidR="003F3E62" w:rsidRPr="00514742" w:rsidRDefault="003F3E62" w:rsidP="00675135">
      <w:pPr>
        <w:pStyle w:val="Default"/>
        <w:ind w:firstLine="567"/>
        <w:jc w:val="center"/>
        <w:rPr>
          <w:b/>
          <w:bCs/>
        </w:rPr>
      </w:pPr>
      <w:r w:rsidRPr="00514742">
        <w:t>на</w:t>
      </w:r>
    </w:p>
    <w:p w:rsidR="003F3E62" w:rsidRPr="00675135" w:rsidRDefault="00451FF6" w:rsidP="00675135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ас. </w:t>
      </w:r>
      <w:r w:rsidR="003F3E62" w:rsidRPr="00675135">
        <w:rPr>
          <w:b/>
          <w:bCs/>
          <w:sz w:val="28"/>
          <w:szCs w:val="28"/>
        </w:rPr>
        <w:t>Явор Спасов Грънчаров</w:t>
      </w:r>
    </w:p>
    <w:p w:rsidR="00514742" w:rsidRPr="00514742" w:rsidRDefault="00514742" w:rsidP="00675135">
      <w:pPr>
        <w:pStyle w:val="Default"/>
        <w:ind w:firstLine="567"/>
        <w:jc w:val="center"/>
      </w:pPr>
    </w:p>
    <w:p w:rsidR="003F3E62" w:rsidRPr="00514742" w:rsidRDefault="003F3E62" w:rsidP="00675135">
      <w:pPr>
        <w:pStyle w:val="Default"/>
        <w:ind w:firstLine="567"/>
        <w:jc w:val="center"/>
      </w:pPr>
      <w:r w:rsidRPr="00514742">
        <w:t>Научен ръководител:</w:t>
      </w:r>
    </w:p>
    <w:p w:rsidR="003F3E62" w:rsidRDefault="00514742" w:rsidP="00675135">
      <w:pPr>
        <w:pStyle w:val="Default"/>
        <w:ind w:firstLine="567"/>
        <w:jc w:val="center"/>
        <w:rPr>
          <w:b/>
          <w:bCs/>
        </w:rPr>
      </w:pPr>
      <w:r w:rsidRPr="00514742">
        <w:rPr>
          <w:b/>
          <w:bCs/>
        </w:rPr>
        <w:t>проф. Буян Филчев</w:t>
      </w:r>
    </w:p>
    <w:p w:rsidR="00514742" w:rsidRPr="00514742" w:rsidRDefault="00514742" w:rsidP="00675135">
      <w:pPr>
        <w:pStyle w:val="Default"/>
        <w:ind w:firstLine="567"/>
        <w:jc w:val="center"/>
      </w:pPr>
    </w:p>
    <w:p w:rsidR="00BC439A" w:rsidRPr="00675135" w:rsidRDefault="00BC439A" w:rsidP="0067513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</w:p>
    <w:p w:rsidR="00675135" w:rsidRPr="00675135" w:rsidRDefault="00BC439A" w:rsidP="0067513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5135">
        <w:rPr>
          <w:b/>
        </w:rPr>
        <w:t>Данни за докторантурата</w:t>
      </w:r>
      <w:r w:rsidRPr="00675135">
        <w:t xml:space="preserve"> </w:t>
      </w:r>
    </w:p>
    <w:p w:rsidR="00675135" w:rsidRPr="00675135" w:rsidRDefault="00675135" w:rsidP="006A0E1E">
      <w:pPr>
        <w:pStyle w:val="a7"/>
        <w:numPr>
          <w:ilvl w:val="0"/>
          <w:numId w:val="1"/>
        </w:numPr>
        <w:jc w:val="both"/>
      </w:pPr>
      <w:r w:rsidRPr="00675135">
        <w:t>Начало на  докторантурата 01.02.2008</w:t>
      </w:r>
      <w:r w:rsidR="006A0E1E">
        <w:t xml:space="preserve"> </w:t>
      </w:r>
      <w:r w:rsidRPr="00675135">
        <w:t xml:space="preserve">г.  </w:t>
      </w:r>
      <w:r w:rsidRPr="006A0E1E">
        <w:rPr>
          <w:rFonts w:cs="Arial"/>
        </w:rPr>
        <w:t>заповед №</w:t>
      </w:r>
      <w:r w:rsidRPr="00675135">
        <w:t xml:space="preserve"> </w:t>
      </w:r>
      <w:r w:rsidRPr="006A0E1E">
        <w:rPr>
          <w:lang w:val="ru-RU"/>
        </w:rPr>
        <w:t xml:space="preserve"> </w:t>
      </w:r>
      <w:r w:rsidRPr="00675135">
        <w:t>РД20-120</w:t>
      </w:r>
    </w:p>
    <w:p w:rsidR="00675135" w:rsidRPr="00675135" w:rsidRDefault="00675135" w:rsidP="00675135">
      <w:pPr>
        <w:ind w:firstLine="567"/>
        <w:jc w:val="both"/>
      </w:pPr>
      <w:r w:rsidRPr="00675135">
        <w:t xml:space="preserve">от </w:t>
      </w:r>
      <w:r w:rsidRPr="00675135">
        <w:rPr>
          <w:lang w:val="ru-RU"/>
        </w:rPr>
        <w:t xml:space="preserve"> </w:t>
      </w:r>
      <w:r w:rsidRPr="00675135">
        <w:t>24.01.2008</w:t>
      </w:r>
      <w:r w:rsidR="006A0E1E">
        <w:t xml:space="preserve"> </w:t>
      </w:r>
      <w:r w:rsidRPr="00675135">
        <w:t xml:space="preserve">г. Срок на завършване </w:t>
      </w:r>
      <w:r w:rsidRPr="00675135">
        <w:rPr>
          <w:lang w:val="ru-RU"/>
        </w:rPr>
        <w:t xml:space="preserve"> </w:t>
      </w:r>
      <w:r w:rsidRPr="00675135">
        <w:t>01.02.2011</w:t>
      </w:r>
      <w:r w:rsidR="006A0E1E">
        <w:t xml:space="preserve"> </w:t>
      </w:r>
      <w:r w:rsidRPr="00675135">
        <w:t>г.</w:t>
      </w:r>
    </w:p>
    <w:p w:rsidR="00BC439A" w:rsidRPr="006A0E1E" w:rsidRDefault="00BC439A" w:rsidP="006A0E1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BC439A">
        <w:t>Тема на дисертацията</w:t>
      </w:r>
      <w:r w:rsidR="006A0E1E">
        <w:t>:</w:t>
      </w:r>
    </w:p>
    <w:p w:rsidR="00BC439A" w:rsidRPr="00E0256F" w:rsidRDefault="00BC439A" w:rsidP="00675135">
      <w:pPr>
        <w:ind w:firstLine="567"/>
        <w:jc w:val="both"/>
        <w:rPr>
          <w:b/>
          <w:lang w:val="ru-RU"/>
        </w:rPr>
      </w:pPr>
      <w:r w:rsidRPr="00E0256F">
        <w:rPr>
          <w:b/>
        </w:rPr>
        <w:t>„Съвременни тенденции в графичния дизайн и приложението му при създаване на учебници, учебни помагала и рекламни материали</w:t>
      </w:r>
      <w:r w:rsidR="00E0256F">
        <w:rPr>
          <w:b/>
        </w:rPr>
        <w:t>“</w:t>
      </w:r>
    </w:p>
    <w:p w:rsidR="00BC439A" w:rsidRPr="00BC439A" w:rsidRDefault="00BC439A" w:rsidP="00675135">
      <w:pPr>
        <w:ind w:firstLine="567"/>
        <w:jc w:val="both"/>
      </w:pPr>
      <w:r w:rsidRPr="00BC439A">
        <w:t>3.</w:t>
      </w:r>
      <w:r w:rsidR="006A0E1E">
        <w:t xml:space="preserve"> </w:t>
      </w:r>
      <w:r w:rsidRPr="00BC439A">
        <w:t>Научен ръководител</w:t>
      </w:r>
      <w:r w:rsidRPr="00BC439A">
        <w:rPr>
          <w:lang w:val="ru-RU"/>
        </w:rPr>
        <w:t xml:space="preserve">  </w:t>
      </w:r>
      <w:r w:rsidRPr="00BC439A">
        <w:t>проф. Буян Филчев</w:t>
      </w:r>
    </w:p>
    <w:p w:rsidR="00BC439A" w:rsidRDefault="00A51E9D" w:rsidP="00675135">
      <w:pPr>
        <w:ind w:firstLine="567"/>
        <w:jc w:val="both"/>
      </w:pPr>
      <w:r>
        <w:t>4</w:t>
      </w:r>
      <w:r w:rsidR="00BC439A" w:rsidRPr="00BC439A">
        <w:t>.</w:t>
      </w:r>
      <w:r w:rsidR="006A0E1E">
        <w:t xml:space="preserve"> </w:t>
      </w:r>
      <w:r w:rsidR="00BC439A" w:rsidRPr="00BC439A">
        <w:t>Публикации във връзка с дисертацията</w:t>
      </w:r>
      <w:r w:rsidR="00E26FCC">
        <w:t xml:space="preserve"> </w:t>
      </w:r>
      <w:r w:rsidR="00E26FCC" w:rsidRPr="00E26FCC">
        <w:rPr>
          <w:lang w:val="ru-RU"/>
        </w:rPr>
        <w:t>(4)</w:t>
      </w:r>
      <w:r w:rsidR="00E26FCC">
        <w:t>:</w:t>
      </w:r>
    </w:p>
    <w:p w:rsidR="00E26FCC" w:rsidRPr="00BC439A" w:rsidRDefault="00E26FCC" w:rsidP="00675135">
      <w:pPr>
        <w:ind w:firstLine="567"/>
        <w:jc w:val="both"/>
      </w:pP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Явор Грънчаров. „Обучението по графичен дизайн на границата между изкуство и наука. В: 120 години СУ „Св. Климент Охридски“ и развитие на педагогическата наука. Доклади на Шестата Есенна Научна Конференция на ФНПП. “ София, 21-22 Ноември 2008, стр. 627-634. Изд. „ВЕДА СЛОВЕНА – ЖГ“, София, 2008.</w:t>
      </w: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Явор Грънчаров. Съвременни тенденции и средства в графичния дизайн при създаване на фирмено лого. Годишник на Софийския университет „Св. Климент Охридски“ – ФНПП, Том 102, стр. 121-142, Унив. изд. СУ „Св. Климент Охридски“, София, 2010. </w:t>
      </w: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Явор Грънчаров. „Електронният учебник – съвременно ефективно средство за дистанционно обучение“. В: Образователни иновации в сферата на визуалните изкуства (Сборник статии), СУ „Св. Климент Охридски“, ФНПП, Катедра „Изобразително изкуство“, стр. 72-86., Изд. „Симолини“, София, 2010. </w:t>
      </w:r>
    </w:p>
    <w:p w:rsidR="00E26FCC" w:rsidRDefault="00E26FCC" w:rsidP="00675135">
      <w:pPr>
        <w:pStyle w:val="Default"/>
        <w:ind w:firstLine="567"/>
        <w:jc w:val="both"/>
        <w:rPr>
          <w:sz w:val="23"/>
          <w:szCs w:val="23"/>
        </w:rPr>
      </w:pPr>
    </w:p>
    <w:p w:rsidR="00BC439A" w:rsidRPr="00BC439A" w:rsidRDefault="00E26FCC" w:rsidP="00675135">
      <w:pPr>
        <w:ind w:firstLine="567"/>
        <w:jc w:val="both"/>
        <w:rPr>
          <w:lang w:val="ru-RU"/>
        </w:rPr>
      </w:pPr>
      <w:r>
        <w:rPr>
          <w:sz w:val="23"/>
          <w:szCs w:val="23"/>
        </w:rPr>
        <w:t>Явор Грънчаров. „Илюстрациите в училищните учебници – видове, функции, роля и значението им за развитие на познанието, мисленето и визуалната култура“. Електронно списание за наука, култура и образование, Брой 4. СУ „Св. Климент Охридски“, ФНПП, 2015. &lt;http://fnpp.uni-sofia.bg/?page_id=204&gt; (посетен на 04.06.2019)</w:t>
      </w:r>
    </w:p>
    <w:p w:rsidR="00BC439A" w:rsidRPr="00BC439A" w:rsidRDefault="00BC439A" w:rsidP="0067513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BC439A" w:rsidRPr="00A51E9D" w:rsidRDefault="00E26FCC" w:rsidP="00675135">
      <w:pPr>
        <w:ind w:firstLine="567"/>
        <w:jc w:val="both"/>
      </w:pPr>
      <w:r w:rsidRPr="00A51E9D">
        <w:lastRenderedPageBreak/>
        <w:t xml:space="preserve">Дисертационният труд включва увод, три глави, </w:t>
      </w:r>
      <w:r w:rsidRPr="00A51E9D">
        <w:rPr>
          <w:lang w:val="ru-RU"/>
        </w:rPr>
        <w:t>изводи,</w:t>
      </w:r>
      <w:r w:rsidR="00A51E9D" w:rsidRPr="00A51E9D">
        <w:t xml:space="preserve"> </w:t>
      </w:r>
      <w:r w:rsidR="00CB6DBC" w:rsidRPr="00A51E9D">
        <w:t>заключение</w:t>
      </w:r>
      <w:r w:rsidRPr="00A51E9D">
        <w:t xml:space="preserve"> приноси, публикации свързани с дисертационната тема и списък на използваните информационни източници. Той е с обем 328 страници, от които 238 страници изложение, 24 страници списък на информационните източници и приложение от 66 страници с 222 фигури, оформено в отделно книжно тяло. Изложението съдържа 92 диаграми и 5 таблици. Литературният списък включва общо 295 информационни източници, от които 94 на кирилица, 132 на латиница, 49 интернет източници и 20 интернет сайта.</w:t>
      </w:r>
    </w:p>
    <w:p w:rsidR="00883A37" w:rsidRPr="00A51E9D" w:rsidRDefault="00883A37" w:rsidP="00675135">
      <w:pPr>
        <w:spacing w:line="276" w:lineRule="auto"/>
        <w:ind w:firstLine="567"/>
        <w:jc w:val="both"/>
      </w:pPr>
      <w:r w:rsidRPr="00A51E9D">
        <w:t xml:space="preserve">Като цяло </w:t>
      </w:r>
      <w:r w:rsidRPr="00A51E9D">
        <w:rPr>
          <w:b/>
        </w:rPr>
        <w:t xml:space="preserve"> оригиналността на труда </w:t>
      </w:r>
      <w:r w:rsidRPr="00A51E9D">
        <w:t>е без всякакво съмнение, тъй като лично аз не съм попадал на труд с такава проблематика през последните години</w:t>
      </w:r>
      <w:r w:rsidR="006A0E1E">
        <w:t>. М</w:t>
      </w:r>
      <w:r w:rsidRPr="00A51E9D">
        <w:t>атерията за която става дума е сравнително нова и се развива в изключително динамични темпове.</w:t>
      </w:r>
    </w:p>
    <w:p w:rsidR="00E26FCC" w:rsidRPr="00A51E9D" w:rsidRDefault="00E26FCC" w:rsidP="00675135">
      <w:pPr>
        <w:ind w:firstLine="567"/>
        <w:jc w:val="both"/>
      </w:pPr>
    </w:p>
    <w:p w:rsidR="00E26FCC" w:rsidRPr="00A51E9D" w:rsidRDefault="00E26FCC" w:rsidP="00675135">
      <w:pPr>
        <w:ind w:firstLine="567"/>
        <w:jc w:val="both"/>
        <w:rPr>
          <w:b/>
        </w:rPr>
      </w:pPr>
      <w:r w:rsidRPr="00A51E9D">
        <w:rPr>
          <w:b/>
        </w:rPr>
        <w:t>УВОД</w:t>
      </w:r>
    </w:p>
    <w:p w:rsidR="00883A37" w:rsidRPr="00A51E9D" w:rsidRDefault="00883A37" w:rsidP="00675135">
      <w:pPr>
        <w:ind w:firstLine="567"/>
        <w:jc w:val="both"/>
      </w:pPr>
      <w:r w:rsidRPr="00A51E9D">
        <w:t xml:space="preserve">В </w:t>
      </w:r>
      <w:r w:rsidRPr="00A51E9D">
        <w:rPr>
          <w:b/>
        </w:rPr>
        <w:t>уводната част</w:t>
      </w:r>
      <w:r w:rsidRPr="00A51E9D">
        <w:t xml:space="preserve"> пределно ясно са очертани и обосновани  избора на темата и актуалността на проблема.</w:t>
      </w:r>
    </w:p>
    <w:p w:rsidR="00E26FCC" w:rsidRPr="00A51E9D" w:rsidRDefault="00E26FCC" w:rsidP="00675135">
      <w:pPr>
        <w:ind w:firstLine="567"/>
        <w:jc w:val="both"/>
      </w:pPr>
      <w:r w:rsidRPr="00A51E9D">
        <w:t>Съдържа</w:t>
      </w:r>
      <w:r w:rsidR="0036142C" w:rsidRPr="00A51E9D">
        <w:t xml:space="preserve"> обосновка на </w:t>
      </w:r>
      <w:r w:rsidR="0036142C" w:rsidRPr="00A51E9D">
        <w:rPr>
          <w:b/>
          <w:bCs/>
        </w:rPr>
        <w:t xml:space="preserve">Необходимостта и актуалността на дисертационната тема, </w:t>
      </w:r>
      <w:r w:rsidR="0036142C" w:rsidRPr="00A51E9D">
        <w:rPr>
          <w:bCs/>
        </w:rPr>
        <w:t>тъй като</w:t>
      </w:r>
      <w:r w:rsidR="0036142C" w:rsidRPr="00A51E9D">
        <w:rPr>
          <w:b/>
          <w:bCs/>
        </w:rPr>
        <w:t xml:space="preserve"> </w:t>
      </w:r>
      <w:r w:rsidR="0036142C" w:rsidRPr="00A51E9D">
        <w:t>един от недостатъците на повечето съвременни учебници в България е, че днес се обръща преди всичко внимание на научното им съдържание, като се недооценява ролята на визуализацията в тях – основна задача на графичния дизайн.</w:t>
      </w:r>
    </w:p>
    <w:p w:rsidR="0036142C" w:rsidRPr="00A51E9D" w:rsidRDefault="0036142C" w:rsidP="00675135">
      <w:pPr>
        <w:ind w:firstLine="567"/>
        <w:jc w:val="both"/>
      </w:pPr>
      <w:r w:rsidRPr="00A51E9D">
        <w:t>Същото се отнася и до рекламните материали на учебна литература. Подобно на всички други видове реклама, днес изготвянето им е особено актуално, във връзка с все по-разширяващия се пазар на учебници и учебни помагала и нарастващата конкуренция между многобройните издателства</w:t>
      </w:r>
      <w:r w:rsidR="00B34687">
        <w:t>,</w:t>
      </w:r>
      <w:r w:rsidRPr="00A51E9D">
        <w:t xml:space="preserve"> занимаващи се с това.</w:t>
      </w:r>
    </w:p>
    <w:p w:rsidR="00883A37" w:rsidRPr="00A51E9D" w:rsidRDefault="00883A37" w:rsidP="00675135">
      <w:pPr>
        <w:spacing w:line="276" w:lineRule="auto"/>
        <w:ind w:firstLine="567"/>
        <w:jc w:val="both"/>
      </w:pPr>
      <w:r w:rsidRPr="00A51E9D">
        <w:t xml:space="preserve">Изяснени са </w:t>
      </w:r>
      <w:r w:rsidRPr="00A51E9D">
        <w:rPr>
          <w:color w:val="000000"/>
        </w:rPr>
        <w:t>основните задачи – в теоретичен и в практически аспект. Представена е хипотезата, конкретизиран е контингентът, с който е проведен педагогическият експеримент. Изведени са основният понятиен апарат и методите, използвани в изследването. Уводът е структуриран по всички правила, като включва:</w:t>
      </w:r>
    </w:p>
    <w:p w:rsidR="0036142C" w:rsidRPr="00A51E9D" w:rsidRDefault="0036142C" w:rsidP="00675135">
      <w:pPr>
        <w:ind w:firstLine="567"/>
        <w:jc w:val="both"/>
        <w:rPr>
          <w:b/>
          <w:bCs/>
        </w:rPr>
      </w:pPr>
      <w:r w:rsidRPr="00A51E9D">
        <w:rPr>
          <w:b/>
          <w:bCs/>
          <w:i/>
          <w:iCs/>
        </w:rPr>
        <w:t>Изследователски проблем</w:t>
      </w:r>
      <w:r w:rsidR="00883A37" w:rsidRPr="00A51E9D">
        <w:rPr>
          <w:b/>
          <w:bCs/>
        </w:rPr>
        <w:t>,</w:t>
      </w:r>
    </w:p>
    <w:p w:rsidR="00883A37" w:rsidRPr="00A51E9D" w:rsidRDefault="00883A37" w:rsidP="00675135">
      <w:pPr>
        <w:ind w:firstLine="567"/>
        <w:jc w:val="both"/>
        <w:rPr>
          <w:b/>
          <w:bCs/>
        </w:rPr>
      </w:pPr>
      <w:r w:rsidRPr="00A51E9D">
        <w:rPr>
          <w:b/>
          <w:bCs/>
          <w:i/>
          <w:iCs/>
        </w:rPr>
        <w:t>Обект на изследването</w:t>
      </w:r>
      <w:r w:rsidRPr="00A51E9D">
        <w:rPr>
          <w:i/>
          <w:iCs/>
        </w:rPr>
        <w:t>,</w:t>
      </w:r>
    </w:p>
    <w:p w:rsidR="0036142C" w:rsidRPr="00A51E9D" w:rsidRDefault="0036142C" w:rsidP="00675135">
      <w:pPr>
        <w:ind w:firstLine="567"/>
        <w:jc w:val="both"/>
        <w:rPr>
          <w:i/>
          <w:iCs/>
        </w:rPr>
      </w:pPr>
      <w:r w:rsidRPr="00A51E9D">
        <w:rPr>
          <w:b/>
          <w:bCs/>
          <w:i/>
          <w:iCs/>
        </w:rPr>
        <w:t>Предмет на изследването</w:t>
      </w:r>
      <w:r w:rsidR="00883A37" w:rsidRPr="00A51E9D">
        <w:rPr>
          <w:i/>
          <w:iCs/>
        </w:rPr>
        <w:t>,</w:t>
      </w:r>
    </w:p>
    <w:p w:rsidR="00883A37" w:rsidRPr="00A51E9D" w:rsidRDefault="00883A37" w:rsidP="00675135">
      <w:pPr>
        <w:ind w:firstLine="567"/>
        <w:jc w:val="both"/>
      </w:pPr>
      <w:r w:rsidRPr="00A51E9D">
        <w:rPr>
          <w:b/>
          <w:bCs/>
          <w:i/>
          <w:iCs/>
        </w:rPr>
        <w:t>Цел на изследването</w:t>
      </w:r>
      <w:r w:rsidRPr="00A51E9D">
        <w:t>,</w:t>
      </w:r>
    </w:p>
    <w:p w:rsidR="00883A37" w:rsidRPr="00A51E9D" w:rsidRDefault="00883A37" w:rsidP="00675135">
      <w:pPr>
        <w:ind w:firstLine="567"/>
        <w:jc w:val="both"/>
        <w:rPr>
          <w:b/>
          <w:bCs/>
          <w:i/>
          <w:iCs/>
        </w:rPr>
      </w:pPr>
      <w:r w:rsidRPr="00A51E9D">
        <w:rPr>
          <w:b/>
          <w:bCs/>
          <w:i/>
          <w:iCs/>
        </w:rPr>
        <w:t>Задачи на изследването,</w:t>
      </w:r>
    </w:p>
    <w:p w:rsidR="00883A37" w:rsidRPr="00A51E9D" w:rsidRDefault="00883A37" w:rsidP="00675135">
      <w:pPr>
        <w:ind w:firstLine="567"/>
        <w:jc w:val="both"/>
        <w:rPr>
          <w:b/>
          <w:bCs/>
          <w:i/>
          <w:iCs/>
        </w:rPr>
      </w:pPr>
      <w:r w:rsidRPr="00A51E9D">
        <w:rPr>
          <w:b/>
          <w:bCs/>
          <w:i/>
          <w:iCs/>
        </w:rPr>
        <w:t xml:space="preserve">Хипотеза на изследването, </w:t>
      </w:r>
    </w:p>
    <w:p w:rsidR="006A7875" w:rsidRPr="00A51E9D" w:rsidRDefault="006A7875" w:rsidP="00675135">
      <w:pPr>
        <w:ind w:firstLine="567"/>
        <w:jc w:val="both"/>
        <w:rPr>
          <w:b/>
          <w:bCs/>
          <w:i/>
          <w:iCs/>
        </w:rPr>
      </w:pPr>
      <w:r w:rsidRPr="00A51E9D">
        <w:rPr>
          <w:b/>
          <w:bCs/>
          <w:i/>
          <w:iCs/>
        </w:rPr>
        <w:t>Контингент,</w:t>
      </w:r>
    </w:p>
    <w:p w:rsidR="00CB6DBC" w:rsidRDefault="00883A37" w:rsidP="00675135">
      <w:pPr>
        <w:ind w:firstLine="567"/>
        <w:jc w:val="both"/>
      </w:pPr>
      <w:r w:rsidRPr="00A51E9D">
        <w:rPr>
          <w:b/>
          <w:bCs/>
          <w:i/>
          <w:iCs/>
        </w:rPr>
        <w:t>Методи на изследване</w:t>
      </w:r>
      <w:r w:rsidR="00CB6DBC">
        <w:t>:</w:t>
      </w:r>
      <w:r w:rsidR="006A7875" w:rsidRPr="00A51E9D">
        <w:t xml:space="preserve"> </w:t>
      </w:r>
    </w:p>
    <w:p w:rsidR="00883A37" w:rsidRPr="00A51E9D" w:rsidRDefault="006A7875" w:rsidP="00CB6DBC">
      <w:pPr>
        <w:jc w:val="both"/>
      </w:pPr>
      <w:r w:rsidRPr="00A51E9D">
        <w:t>историко-хронологичен; социо-културен; психолого-педагогически; структурно-функционален; когнитивен; качествен анализ; метод на сравнителния анализ; емпиричен, експериментален метод</w:t>
      </w:r>
    </w:p>
    <w:p w:rsidR="00883A37" w:rsidRPr="00A51E9D" w:rsidRDefault="00883A37" w:rsidP="00675135">
      <w:pPr>
        <w:pStyle w:val="Default"/>
        <w:ind w:firstLine="567"/>
        <w:jc w:val="both"/>
      </w:pPr>
      <w:r w:rsidRPr="00A51E9D">
        <w:rPr>
          <w:b/>
          <w:bCs/>
          <w:i/>
          <w:iCs/>
        </w:rPr>
        <w:t>Структура на дисертационния труд .</w:t>
      </w:r>
    </w:p>
    <w:p w:rsidR="00883A37" w:rsidRPr="00A51E9D" w:rsidRDefault="00883A37" w:rsidP="00675135">
      <w:pPr>
        <w:ind w:firstLine="567"/>
        <w:jc w:val="both"/>
      </w:pPr>
      <w:r w:rsidRPr="00A51E9D">
        <w:t>По отношение на композиционно-тематичната структура, дисертационният труд е структуриран в три основни глави. Изготвените приложения, които допълват или онагледяват различни части от разработването на дисертацията, са поместени в отделно книжно тяло.</w:t>
      </w:r>
    </w:p>
    <w:p w:rsidR="006A7875" w:rsidRPr="00A51E9D" w:rsidRDefault="006A7875" w:rsidP="00675135">
      <w:pPr>
        <w:ind w:firstLine="567"/>
        <w:jc w:val="both"/>
      </w:pPr>
      <w:r w:rsidRPr="00A51E9D">
        <w:rPr>
          <w:b/>
          <w:bCs/>
        </w:rPr>
        <w:t>В глава 1.</w:t>
      </w:r>
      <w:r w:rsidR="00B34687">
        <w:rPr>
          <w:b/>
          <w:bCs/>
        </w:rPr>
        <w:t xml:space="preserve"> </w:t>
      </w:r>
      <w:r w:rsidR="00E2213C" w:rsidRPr="00A51E9D">
        <w:rPr>
          <w:b/>
          <w:bCs/>
        </w:rPr>
        <w:t>–</w:t>
      </w:r>
      <w:r w:rsidRPr="00A51E9D">
        <w:rPr>
          <w:b/>
          <w:bCs/>
        </w:rPr>
        <w:t xml:space="preserve"> „Графичният дизайн в системата на визуалните комуникации</w:t>
      </w:r>
      <w:r w:rsidRPr="00A51E9D">
        <w:rPr>
          <w:bCs/>
        </w:rPr>
        <w:t xml:space="preserve">“ са изучени и точно определени същността, роля и кратка история на графичния дизайн и основните му функции: </w:t>
      </w:r>
      <w:r w:rsidRPr="00A51E9D">
        <w:rPr>
          <w:b/>
          <w:i/>
        </w:rPr>
        <w:t xml:space="preserve">информативна, реторична, </w:t>
      </w:r>
      <w:r w:rsidRPr="00A51E9D">
        <w:rPr>
          <w:b/>
          <w:i/>
          <w:iCs/>
        </w:rPr>
        <w:t>декоративно</w:t>
      </w:r>
      <w:r w:rsidRPr="00A51E9D">
        <w:rPr>
          <w:b/>
          <w:i/>
        </w:rPr>
        <w:t>-</w:t>
      </w:r>
      <w:r w:rsidRPr="00A51E9D">
        <w:rPr>
          <w:b/>
          <w:i/>
          <w:iCs/>
        </w:rPr>
        <w:t>естетическа</w:t>
      </w:r>
      <w:r w:rsidR="00273190" w:rsidRPr="00A51E9D">
        <w:rPr>
          <w:i/>
          <w:iCs/>
        </w:rPr>
        <w:t xml:space="preserve">, </w:t>
      </w:r>
      <w:r w:rsidR="00273190" w:rsidRPr="00A51E9D">
        <w:rPr>
          <w:iCs/>
        </w:rPr>
        <w:t xml:space="preserve">и връзката му с </w:t>
      </w:r>
      <w:r w:rsidR="00273190" w:rsidRPr="00A51E9D">
        <w:t>достиженията на научно-техническия прогрес и информационните технологии, включително и компютърните.</w:t>
      </w:r>
    </w:p>
    <w:p w:rsidR="00273190" w:rsidRPr="00A51E9D" w:rsidRDefault="00273190" w:rsidP="00675135">
      <w:pPr>
        <w:ind w:firstLine="567"/>
        <w:jc w:val="both"/>
      </w:pPr>
      <w:r w:rsidRPr="00A51E9D">
        <w:t xml:space="preserve">Грамотно и без излишни подробности е представено развитието на </w:t>
      </w:r>
      <w:r w:rsidR="00CB6DBC">
        <w:rPr>
          <w:b/>
          <w:bCs/>
        </w:rPr>
        <w:t>графичния</w:t>
      </w:r>
      <w:r w:rsidRPr="00A51E9D">
        <w:rPr>
          <w:b/>
          <w:bCs/>
        </w:rPr>
        <w:t xml:space="preserve"> дизайн и илюстрацията в България, </w:t>
      </w:r>
      <w:r w:rsidRPr="00A51E9D">
        <w:rPr>
          <w:bCs/>
        </w:rPr>
        <w:t>като тенденции и автори, както и д</w:t>
      </w:r>
      <w:r w:rsidRPr="00A51E9D">
        <w:t xml:space="preserve">ейността на </w:t>
      </w:r>
      <w:r w:rsidRPr="00A51E9D">
        <w:lastRenderedPageBreak/>
        <w:t>много дизайнери и илюстратори</w:t>
      </w:r>
      <w:r w:rsidR="00B34687">
        <w:t>,</w:t>
      </w:r>
      <w:r w:rsidRPr="00A51E9D">
        <w:t xml:space="preserve"> свързана с художественото проектиране на учебна литература.</w:t>
      </w:r>
    </w:p>
    <w:p w:rsidR="00273190" w:rsidRPr="00A51E9D" w:rsidRDefault="006D497E" w:rsidP="00675135">
      <w:pPr>
        <w:ind w:firstLine="567"/>
        <w:jc w:val="both"/>
      </w:pPr>
      <w:r w:rsidRPr="00A51E9D">
        <w:t>Изяснени са елементите и принципите на графичния дизайн. Във връзка с изпълнение на докторантската тема, са посочени и характеризирани някои от най-популярните съвременни тенденции и подходи в графичния дизайн, и в частност за 2019 г. Определени са и видовете компютърна графика и свързаните с нейната реализация компютърни програми. В т. 1.6 „</w:t>
      </w:r>
      <w:r w:rsidRPr="00A51E9D">
        <w:rPr>
          <w:b/>
          <w:bCs/>
        </w:rPr>
        <w:t xml:space="preserve">Шрифт и типография“ </w:t>
      </w:r>
      <w:r w:rsidRPr="00A51E9D">
        <w:rPr>
          <w:bCs/>
        </w:rPr>
        <w:t xml:space="preserve">се обосновава </w:t>
      </w:r>
      <w:r w:rsidR="00610C12" w:rsidRPr="00A51E9D">
        <w:rPr>
          <w:bCs/>
        </w:rPr>
        <w:t xml:space="preserve">ясно тезата, че шрифта и типографията са основни компоненти в графичния дизайн. Не по-малка е и ролята на илюстративния материал. Композицията и цвета също са обект на изследването. Определена е същността на понятието „реклама“ и мястото и в графичния дизайн. Обстойно е </w:t>
      </w:r>
      <w:r w:rsidR="00E2213C" w:rsidRPr="00A51E9D">
        <w:rPr>
          <w:bCs/>
        </w:rPr>
        <w:t xml:space="preserve">изяснена ролята на полиграфията за получаване на необходимото качество на крайния продукт. </w:t>
      </w:r>
      <w:r w:rsidR="00E2213C" w:rsidRPr="00A51E9D">
        <w:t>На днешния етап, полиграфията предлага все по-широки и разнообразни възможности на начините на печат, на съвременните технологии и на приложението им.</w:t>
      </w:r>
    </w:p>
    <w:p w:rsidR="00E2213C" w:rsidRPr="00A51E9D" w:rsidRDefault="00E2213C" w:rsidP="00675135">
      <w:pPr>
        <w:ind w:firstLine="567"/>
        <w:jc w:val="both"/>
      </w:pPr>
      <w:r w:rsidRPr="00A51E9D">
        <w:rPr>
          <w:b/>
          <w:bCs/>
        </w:rPr>
        <w:t xml:space="preserve">В глава 2. – „Училищни учебници и учебни помагала“ </w:t>
      </w:r>
      <w:r w:rsidRPr="00A51E9D">
        <w:rPr>
          <w:bCs/>
        </w:rPr>
        <w:t xml:space="preserve">са изучени и изяснени същността, ролята и функциите на традиционните учебници и учебни помагала. </w:t>
      </w:r>
      <w:r w:rsidRPr="00A51E9D">
        <w:t xml:space="preserve">В наши дни, учебникът е не е само „книга“ за усвояване, разбиране и запаметяване на материала, предаден от учителя по време на урока в клас. Неговата обучаваща, възпитаваща и развиваща </w:t>
      </w:r>
      <w:r w:rsidRPr="00A51E9D">
        <w:rPr>
          <w:lang w:val="ru-RU"/>
        </w:rPr>
        <w:t>(</w:t>
      </w:r>
      <w:r w:rsidRPr="00A51E9D">
        <w:t>включително и художествения вкус</w:t>
      </w:r>
      <w:r w:rsidRPr="00A51E9D">
        <w:rPr>
          <w:lang w:val="ru-RU"/>
        </w:rPr>
        <w:t>)</w:t>
      </w:r>
      <w:r w:rsidR="00A200E4" w:rsidRPr="00A51E9D">
        <w:rPr>
          <w:lang w:val="ru-RU"/>
        </w:rPr>
        <w:t xml:space="preserve"> </w:t>
      </w:r>
      <w:r w:rsidRPr="00A51E9D">
        <w:t>роля става все по-значима.</w:t>
      </w:r>
    </w:p>
    <w:p w:rsidR="00A200E4" w:rsidRPr="00A51E9D" w:rsidRDefault="00A200E4" w:rsidP="00675135">
      <w:pPr>
        <w:ind w:firstLine="567"/>
        <w:jc w:val="both"/>
      </w:pPr>
      <w:r w:rsidRPr="00A51E9D">
        <w:rPr>
          <w:b/>
          <w:bCs/>
        </w:rPr>
        <w:t xml:space="preserve">Санитарно‒хигиенни изисквания при изготвянето на учебните издания </w:t>
      </w:r>
      <w:r w:rsidRPr="00A51E9D">
        <w:rPr>
          <w:bCs/>
        </w:rPr>
        <w:t xml:space="preserve">включват: </w:t>
      </w:r>
      <w:r w:rsidR="00CB6DBC" w:rsidRPr="00CB6DBC">
        <w:rPr>
          <w:b/>
          <w:bCs/>
          <w:i/>
          <w:iCs/>
        </w:rPr>
        <w:t>о</w:t>
      </w:r>
      <w:r w:rsidRPr="00CB6DBC">
        <w:rPr>
          <w:b/>
          <w:bCs/>
          <w:i/>
          <w:iCs/>
        </w:rPr>
        <w:t xml:space="preserve">сновни изисквания за текста </w:t>
      </w:r>
      <w:r w:rsidRPr="00CB6DBC">
        <w:rPr>
          <w:b/>
          <w:bCs/>
          <w:i/>
        </w:rPr>
        <w:t>(</w:t>
      </w:r>
      <w:r w:rsidRPr="00CB6DBC">
        <w:rPr>
          <w:b/>
          <w:bCs/>
          <w:i/>
          <w:iCs/>
        </w:rPr>
        <w:t>шрифт и типография</w:t>
      </w:r>
      <w:r w:rsidRPr="00CB6DBC">
        <w:rPr>
          <w:b/>
          <w:bCs/>
          <w:i/>
        </w:rPr>
        <w:t xml:space="preserve">), </w:t>
      </w:r>
      <w:r w:rsidRPr="00CB6DBC">
        <w:rPr>
          <w:b/>
          <w:bCs/>
          <w:i/>
          <w:iCs/>
        </w:rPr>
        <w:t xml:space="preserve">полиграфически изисквания, </w:t>
      </w:r>
      <w:r w:rsidRPr="00CB6DBC">
        <w:rPr>
          <w:b/>
          <w:bCs/>
          <w:i/>
        </w:rPr>
        <w:t>хигиена на четенето</w:t>
      </w:r>
      <w:r w:rsidRPr="00A51E9D">
        <w:rPr>
          <w:bCs/>
        </w:rPr>
        <w:t xml:space="preserve">, тъй като </w:t>
      </w:r>
      <w:r w:rsidRPr="00A51E9D">
        <w:t xml:space="preserve">продължителното четене, без прекъсвания може да доведе до болка в очите. Затова е необходимо, да се определят оптималните граници за продължителността на четене за различните възрастови групи учащи се, както и оптималните условия за неговото здравословно и успешно провеждане. </w:t>
      </w:r>
    </w:p>
    <w:p w:rsidR="00251ACD" w:rsidRPr="00CB6DBC" w:rsidRDefault="00A200E4" w:rsidP="00CB6DBC">
      <w:pPr>
        <w:ind w:firstLine="567"/>
        <w:jc w:val="both"/>
      </w:pPr>
      <w:r w:rsidRPr="00A51E9D">
        <w:t>В</w:t>
      </w:r>
      <w:r w:rsidR="00B34687">
        <w:t xml:space="preserve"> т</w:t>
      </w:r>
      <w:r w:rsidRPr="00A51E9D">
        <w:t>.</w:t>
      </w:r>
      <w:r w:rsidR="00B34687">
        <w:t xml:space="preserve"> </w:t>
      </w:r>
      <w:r w:rsidRPr="00A51E9D">
        <w:t>2.4 „</w:t>
      </w:r>
      <w:r w:rsidRPr="00A51E9D">
        <w:rPr>
          <w:b/>
          <w:bCs/>
        </w:rPr>
        <w:t>Електронен учебник – основни характеристики</w:t>
      </w:r>
      <w:r w:rsidRPr="00A51E9D">
        <w:rPr>
          <w:bCs/>
        </w:rPr>
        <w:t>“ е засегната актуалната тема за електронния учебник</w:t>
      </w:r>
      <w:r w:rsidR="00251ACD" w:rsidRPr="00A51E9D">
        <w:rPr>
          <w:bCs/>
        </w:rPr>
        <w:t xml:space="preserve">, </w:t>
      </w:r>
      <w:r w:rsidR="00251ACD" w:rsidRPr="00A51E9D">
        <w:t>като постоянно развиващо се обучаващо, ръководно и контролиращо средство, което предоставя актуален и ефективен начин за придобиване на знания в специализирана информационна среда. Съпоставени са и предимствата и недостатъците на</w:t>
      </w:r>
      <w:r w:rsidR="00CB6DBC">
        <w:t xml:space="preserve"> </w:t>
      </w:r>
      <w:r w:rsidR="00251ACD" w:rsidRPr="00A51E9D">
        <w:rPr>
          <w:bCs/>
        </w:rPr>
        <w:t>печатните и електронните учебници. Но независимо от вида на учебника и учебното помагало, те винаги са продукт на графичния дизайн.</w:t>
      </w:r>
    </w:p>
    <w:p w:rsidR="00251ACD" w:rsidRPr="00A51E9D" w:rsidRDefault="00251ACD" w:rsidP="00675135">
      <w:pPr>
        <w:pStyle w:val="Default"/>
        <w:ind w:firstLine="567"/>
        <w:jc w:val="both"/>
        <w:rPr>
          <w:bCs/>
        </w:rPr>
      </w:pPr>
      <w:r w:rsidRPr="00A51E9D">
        <w:rPr>
          <w:b/>
          <w:bCs/>
        </w:rPr>
        <w:t>Глава 3</w:t>
      </w:r>
      <w:r w:rsidR="00CB6DBC">
        <w:rPr>
          <w:b/>
          <w:bCs/>
        </w:rPr>
        <w:t>. – „</w:t>
      </w:r>
      <w:r w:rsidRPr="00A51E9D">
        <w:rPr>
          <w:b/>
          <w:bCs/>
        </w:rPr>
        <w:t>Експериментален модел на учебници, учебни и рекламни материали“</w:t>
      </w:r>
      <w:r w:rsidR="00922A39" w:rsidRPr="00A51E9D">
        <w:rPr>
          <w:b/>
          <w:bCs/>
        </w:rPr>
        <w:t xml:space="preserve"> </w:t>
      </w:r>
      <w:r w:rsidR="00922A39" w:rsidRPr="00A51E9D">
        <w:rPr>
          <w:bCs/>
        </w:rPr>
        <w:t>конкретизира смисъла и съдържанието на дисертационния труд. Тук се запознаваме с реализацията на основната цел на труда  а именно – създаване на учебници, учебни помагала и рекламни материали свързани със съвременните тенденции в графичния дизайн.</w:t>
      </w:r>
    </w:p>
    <w:p w:rsidR="008E4CCD" w:rsidRPr="00A51E9D" w:rsidRDefault="008E4CCD" w:rsidP="00675135">
      <w:pPr>
        <w:pStyle w:val="Default"/>
        <w:ind w:firstLine="567"/>
        <w:jc w:val="both"/>
        <w:rPr>
          <w:bCs/>
          <w:iCs/>
        </w:rPr>
      </w:pPr>
      <w:r w:rsidRPr="00A51E9D">
        <w:rPr>
          <w:bCs/>
        </w:rPr>
        <w:t xml:space="preserve">На първо място много важен е избора </w:t>
      </w:r>
      <w:r w:rsidRPr="00A51E9D">
        <w:rPr>
          <w:bCs/>
          <w:iCs/>
        </w:rPr>
        <w:t>на учебници и учебни помагала – основа за създаването на експерименталния дизайн. Ясно се различават двете възрастови групи.</w:t>
      </w:r>
    </w:p>
    <w:p w:rsidR="008E4CCD" w:rsidRPr="00A51E9D" w:rsidRDefault="008E4CCD" w:rsidP="0067513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A51E9D">
        <w:rPr>
          <w:rFonts w:eastAsiaTheme="minorHAnsi"/>
          <w:color w:val="000000"/>
          <w:lang w:eastAsia="en-US"/>
        </w:rPr>
        <w:t>Избор на учебниците и учебните помагала, участващи в качеството си на „контролен дизай</w:t>
      </w:r>
      <w:r w:rsidR="00CB6DBC">
        <w:rPr>
          <w:rFonts w:eastAsiaTheme="minorHAnsi"/>
          <w:color w:val="000000"/>
          <w:lang w:eastAsia="en-US"/>
        </w:rPr>
        <w:t>н“.</w:t>
      </w:r>
      <w:r w:rsidRPr="00A51E9D">
        <w:rPr>
          <w:rFonts w:eastAsiaTheme="minorHAnsi"/>
          <w:color w:val="000000"/>
          <w:lang w:eastAsia="en-US"/>
        </w:rPr>
        <w:t xml:space="preserve"> </w:t>
      </w:r>
    </w:p>
    <w:p w:rsidR="008E4CCD" w:rsidRPr="00A51E9D" w:rsidRDefault="008E4CCD" w:rsidP="00675135">
      <w:pPr>
        <w:pStyle w:val="Default"/>
        <w:ind w:firstLine="567"/>
        <w:jc w:val="both"/>
      </w:pPr>
      <w:r w:rsidRPr="00A51E9D">
        <w:rPr>
          <w:b/>
          <w:bCs/>
        </w:rPr>
        <w:t xml:space="preserve">За четвърти клас бяха избрани: </w:t>
      </w:r>
      <w:r w:rsidRPr="00A51E9D">
        <w:t xml:space="preserve">„Човекът и обществото“ и „Човекът и природата“. </w:t>
      </w:r>
    </w:p>
    <w:p w:rsidR="008E4CCD" w:rsidRPr="00A51E9D" w:rsidRDefault="008E4CCD" w:rsidP="00675135">
      <w:pPr>
        <w:pStyle w:val="Default"/>
        <w:ind w:firstLine="567"/>
        <w:jc w:val="both"/>
      </w:pPr>
      <w:r w:rsidRPr="00A51E9D">
        <w:rPr>
          <w:b/>
          <w:bCs/>
        </w:rPr>
        <w:t xml:space="preserve">За седми клас бяха избрани: </w:t>
      </w:r>
      <w:r w:rsidRPr="00A51E9D">
        <w:t>„Биология и здравно образование“ и „Физика и астрономия“ (нови за учебната 2018/2019 година).</w:t>
      </w:r>
    </w:p>
    <w:p w:rsidR="008E4CCD" w:rsidRPr="00CB6DBC" w:rsidRDefault="008E4CCD" w:rsidP="00675135">
      <w:pPr>
        <w:pStyle w:val="Default"/>
        <w:ind w:firstLine="567"/>
        <w:jc w:val="both"/>
        <w:rPr>
          <w:b/>
          <w:lang w:val="ru-RU"/>
        </w:rPr>
      </w:pPr>
      <w:r w:rsidRPr="00A51E9D">
        <w:t xml:space="preserve">Представена е </w:t>
      </w:r>
      <w:r w:rsidRPr="00CB6DBC">
        <w:rPr>
          <w:b/>
        </w:rPr>
        <w:t>таблица</w:t>
      </w:r>
      <w:r w:rsidRPr="00A51E9D">
        <w:t xml:space="preserve"> с последователните работни етапи и отделеното за тях време при създаването на експерименталния графичен дизайн.</w:t>
      </w:r>
      <w:r w:rsidR="000909EB" w:rsidRPr="00A51E9D">
        <w:t xml:space="preserve"> Докторанта по никакъв начин не се намесва в съдържанието на текста на отделните уроци взети от конкретни учебници в качеството им на „контролен дизайн“. Следва създаването на продуктите на „</w:t>
      </w:r>
      <w:r w:rsidR="000909EB" w:rsidRPr="00A51E9D">
        <w:rPr>
          <w:b/>
          <w:bCs/>
          <w:i/>
          <w:iCs/>
        </w:rPr>
        <w:t>Експерименталния дизайн на учебници и учебни тетрадки за четвърти и седми клас“,</w:t>
      </w:r>
      <w:r w:rsidR="000909EB" w:rsidRPr="00A51E9D">
        <w:rPr>
          <w:bCs/>
          <w:iCs/>
        </w:rPr>
        <w:tab/>
        <w:t>за които може да се говори много дълго и подробно (тъй като</w:t>
      </w:r>
      <w:r w:rsidR="008B0271" w:rsidRPr="00A51E9D">
        <w:rPr>
          <w:bCs/>
          <w:iCs/>
        </w:rPr>
        <w:t xml:space="preserve"> тук е свършена </w:t>
      </w:r>
      <w:r w:rsidR="008B0271" w:rsidRPr="00A51E9D">
        <w:rPr>
          <w:bCs/>
          <w:iCs/>
        </w:rPr>
        <w:lastRenderedPageBreak/>
        <w:t>огромна и много качествена работа</w:t>
      </w:r>
      <w:r w:rsidR="000909EB" w:rsidRPr="00A51E9D">
        <w:rPr>
          <w:bCs/>
          <w:iCs/>
        </w:rPr>
        <w:t>)</w:t>
      </w:r>
      <w:r w:rsidR="008B0271" w:rsidRPr="00A51E9D">
        <w:rPr>
          <w:bCs/>
          <w:iCs/>
        </w:rPr>
        <w:t>, но това не е обект на едно становище. Мисля, че визуалният материал към дисертацията убедително ще свър</w:t>
      </w:r>
      <w:r w:rsidR="00CB6DBC">
        <w:rPr>
          <w:bCs/>
          <w:iCs/>
        </w:rPr>
        <w:t>ши това. Тук е мястото да се от</w:t>
      </w:r>
      <w:r w:rsidR="008B0271" w:rsidRPr="00A51E9D">
        <w:rPr>
          <w:bCs/>
          <w:iCs/>
        </w:rPr>
        <w:t xml:space="preserve">бележи и високото ниво на създаването на печатни рекламни материали за учебната литература – </w:t>
      </w:r>
      <w:r w:rsidR="008B0271" w:rsidRPr="00CB6DBC">
        <w:rPr>
          <w:b/>
          <w:iCs/>
        </w:rPr>
        <w:t>Листовка</w:t>
      </w:r>
      <w:r w:rsidR="008B0271" w:rsidRPr="00CB6DBC">
        <w:rPr>
          <w:b/>
        </w:rPr>
        <w:t xml:space="preserve">; </w:t>
      </w:r>
      <w:r w:rsidR="008B0271" w:rsidRPr="00CB6DBC">
        <w:rPr>
          <w:b/>
          <w:iCs/>
        </w:rPr>
        <w:t>Банер - Roll-up</w:t>
      </w:r>
      <w:r w:rsidR="008B0271" w:rsidRPr="00CB6DBC">
        <w:rPr>
          <w:b/>
        </w:rPr>
        <w:t xml:space="preserve">; </w:t>
      </w:r>
      <w:r w:rsidR="008B0271" w:rsidRPr="00CB6DBC">
        <w:rPr>
          <w:b/>
          <w:iCs/>
        </w:rPr>
        <w:t>Плакат</w:t>
      </w:r>
      <w:r w:rsidR="008B0271" w:rsidRPr="00CB6DBC">
        <w:rPr>
          <w:b/>
        </w:rPr>
        <w:t xml:space="preserve">; </w:t>
      </w:r>
      <w:r w:rsidR="008B0271" w:rsidRPr="00CB6DBC">
        <w:rPr>
          <w:b/>
          <w:iCs/>
        </w:rPr>
        <w:t>Билборд</w:t>
      </w:r>
      <w:r w:rsidR="008B0271" w:rsidRPr="00CB6DBC">
        <w:rPr>
          <w:b/>
        </w:rPr>
        <w:t xml:space="preserve">; </w:t>
      </w:r>
      <w:r w:rsidR="008B0271" w:rsidRPr="00CB6DBC">
        <w:rPr>
          <w:b/>
          <w:iCs/>
        </w:rPr>
        <w:t xml:space="preserve">Календари </w:t>
      </w:r>
      <w:r w:rsidR="008B0271" w:rsidRPr="00CB6DBC">
        <w:rPr>
          <w:b/>
        </w:rPr>
        <w:t>– стенен и настолен</w:t>
      </w:r>
      <w:r w:rsidR="008B0271" w:rsidRPr="00CB6DBC">
        <w:rPr>
          <w:b/>
          <w:lang w:val="ru-RU"/>
        </w:rPr>
        <w:t>.</w:t>
      </w:r>
    </w:p>
    <w:p w:rsidR="008B0271" w:rsidRPr="00A51E9D" w:rsidRDefault="008B0271" w:rsidP="00675135">
      <w:pPr>
        <w:pStyle w:val="Default"/>
        <w:ind w:firstLine="567"/>
        <w:jc w:val="both"/>
      </w:pPr>
      <w:r w:rsidRPr="00A51E9D">
        <w:rPr>
          <w:b/>
          <w:bCs/>
        </w:rPr>
        <w:t xml:space="preserve"> 3.2. – „Емпирично изследване“</w:t>
      </w:r>
      <w:r w:rsidR="00917538" w:rsidRPr="00A51E9D">
        <w:t xml:space="preserve"> Експерименталното изследване в настоящата работа, е подчинено на когнитивната таксономия на американския учен, психолог по методите на обучението Бенджамин Блум и в частност на афективната таксономия, разработена много по-късно от Дейвид Кратуол. Така се стига и до избора на методи и инструментариум за провеждане на емпиричното изследване. Същинското изследване се базира на попълването на </w:t>
      </w:r>
      <w:r w:rsidR="00917538" w:rsidRPr="0095047E">
        <w:rPr>
          <w:b/>
        </w:rPr>
        <w:t>„Въпросниците“</w:t>
      </w:r>
      <w:r w:rsidR="00917538" w:rsidRPr="00A51E9D">
        <w:t xml:space="preserve"> за контролния и експерименталния дизайн. Всички въпроси и отговори в</w:t>
      </w:r>
      <w:r w:rsidR="00917538" w:rsidRPr="0095047E">
        <w:t xml:space="preserve">ъв </w:t>
      </w:r>
      <w:r w:rsidR="00917538" w:rsidRPr="0095047E">
        <w:rPr>
          <w:bCs/>
          <w:iCs/>
        </w:rPr>
        <w:t>въпросниците</w:t>
      </w:r>
      <w:r w:rsidR="00917538" w:rsidRPr="00A51E9D">
        <w:rPr>
          <w:b/>
          <w:bCs/>
          <w:i/>
          <w:iCs/>
        </w:rPr>
        <w:t xml:space="preserve"> </w:t>
      </w:r>
      <w:r w:rsidR="00917538" w:rsidRPr="00A51E9D">
        <w:t xml:space="preserve">за експерименталния и контролния дизайн са еднакви, като на половината от въпросниците присъства текста графичен дизайн – </w:t>
      </w:r>
      <w:r w:rsidR="00917538" w:rsidRPr="00A51E9D">
        <w:rPr>
          <w:i/>
          <w:iCs/>
        </w:rPr>
        <w:t>експериментален</w:t>
      </w:r>
      <w:r w:rsidR="00917538" w:rsidRPr="00A51E9D">
        <w:t xml:space="preserve">, а на другата половина текста графичен дизайн – </w:t>
      </w:r>
      <w:r w:rsidR="00917538" w:rsidRPr="00A51E9D">
        <w:rPr>
          <w:i/>
          <w:iCs/>
        </w:rPr>
        <w:t>контролен</w:t>
      </w:r>
      <w:r w:rsidR="00917538" w:rsidRPr="00A51E9D">
        <w:t>, според дизайна, който трябва да оценяват учениците или учителите, съобразно въпросниците. Попълването (даването на отговори) на изготвените въпросници от учениците, се проведе със съдействието на учителите в часовете предвидени за съответния учебен предмет и клас, при присъствието и под наблюдението на докторанта. Дизайнът на учебниците и тетрадките (контролен и експериментален) бе подложен на оценка и от страна на учителите, и това беше важно, защото учителят е този, който прави избор на един учебник.</w:t>
      </w:r>
    </w:p>
    <w:p w:rsidR="00917538" w:rsidRPr="00A51E9D" w:rsidRDefault="004F7C6B" w:rsidP="00675135">
      <w:pPr>
        <w:pStyle w:val="Default"/>
        <w:ind w:firstLine="567"/>
        <w:jc w:val="both"/>
      </w:pPr>
      <w:r w:rsidRPr="00A51E9D">
        <w:t xml:space="preserve">Обобщените резултати от емпиричните проучвания за двете училища, показват ясно (това може да се констатира от диаграмите), че приложеният </w:t>
      </w:r>
      <w:r w:rsidRPr="00A51E9D">
        <w:rPr>
          <w:i/>
          <w:iCs/>
        </w:rPr>
        <w:t xml:space="preserve">експериментален </w:t>
      </w:r>
      <w:r w:rsidRPr="00A51E9D">
        <w:t>дизайн при оформлението на учебниците и учебните помагала е по-разбираем и в по-голяма степен одобряван от учениците от четвърти и седми класове.</w:t>
      </w:r>
    </w:p>
    <w:p w:rsidR="004F7C6B" w:rsidRPr="00A51E9D" w:rsidRDefault="004F7C6B" w:rsidP="00675135">
      <w:pPr>
        <w:pStyle w:val="Default"/>
        <w:ind w:firstLine="567"/>
        <w:jc w:val="both"/>
      </w:pPr>
      <w:r w:rsidRPr="00A51E9D">
        <w:t>Резултатите от емпиричното проучване ясно показаха ролята и значението на графичния дизайн при оформлението на учебници и учебни помагала към тях, при което той се проявява в качеството му на ефективен комуникативен инструмент за визуална грамотност и възпитаване на художествен вкус.</w:t>
      </w:r>
    </w:p>
    <w:p w:rsidR="004F7C6B" w:rsidRPr="0095047E" w:rsidRDefault="004F7C6B" w:rsidP="0095047E">
      <w:pPr>
        <w:pStyle w:val="Default"/>
        <w:ind w:firstLine="567"/>
        <w:jc w:val="both"/>
        <w:rPr>
          <w:bCs/>
        </w:rPr>
      </w:pPr>
      <w:r w:rsidRPr="00A51E9D">
        <w:rPr>
          <w:b/>
          <w:bCs/>
        </w:rPr>
        <w:t xml:space="preserve">Изводите </w:t>
      </w:r>
      <w:r w:rsidRPr="00A51E9D">
        <w:rPr>
          <w:bCs/>
        </w:rPr>
        <w:t>са много ясни и точни, като са формулирани в 6 точки, и недвусмислено показват ефективността на емпиричното изследване и правилната методика с която е проведено.</w:t>
      </w:r>
      <w:r w:rsidR="0095047E">
        <w:rPr>
          <w:bCs/>
        </w:rPr>
        <w:t xml:space="preserve"> </w:t>
      </w:r>
      <w:r w:rsidRPr="00A51E9D">
        <w:t>Използваната от дисертанта методика и качеството на разработката от езикова гледна точка са на ниво.</w:t>
      </w:r>
    </w:p>
    <w:p w:rsidR="004F7C6B" w:rsidRPr="00A51E9D" w:rsidRDefault="004F7C6B" w:rsidP="0067513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51E9D">
        <w:t>Същото се отнася и за коректността на автореферата на дисертацията.</w:t>
      </w:r>
    </w:p>
    <w:p w:rsidR="004F7C6B" w:rsidRPr="00A51E9D" w:rsidRDefault="004F7C6B" w:rsidP="00675135">
      <w:pPr>
        <w:pStyle w:val="a7"/>
        <w:ind w:left="0" w:firstLine="567"/>
        <w:jc w:val="both"/>
        <w:rPr>
          <w:color w:val="000000"/>
        </w:rPr>
      </w:pPr>
      <w:r w:rsidRPr="0095047E">
        <w:rPr>
          <w:b/>
          <w:color w:val="000000"/>
        </w:rPr>
        <w:t>Приносите</w:t>
      </w:r>
      <w:r w:rsidRPr="00A51E9D">
        <w:rPr>
          <w:color w:val="000000"/>
        </w:rPr>
        <w:t xml:space="preserve"> са ясни, обосновани и съвсем конкретни. Те обобщават добре свършената работа от дисертанта и определено са както научно, така и практически приложими.</w:t>
      </w:r>
    </w:p>
    <w:p w:rsidR="004F7C6B" w:rsidRPr="00A51E9D" w:rsidRDefault="004F7C6B" w:rsidP="00675135">
      <w:pPr>
        <w:pStyle w:val="Default"/>
        <w:ind w:firstLine="567"/>
        <w:jc w:val="both"/>
        <w:rPr>
          <w:bCs/>
        </w:rPr>
      </w:pPr>
    </w:p>
    <w:p w:rsidR="004F7C6B" w:rsidRPr="00A51E9D" w:rsidRDefault="004F7C6B" w:rsidP="0067513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51E9D">
        <w:t>Въз основа на всичко казано по-горе считам, че представеният за рецензиране дисертационен труд отговаря на изискванията на Закона за РАСРБ и му давам обща положителна оценка.</w:t>
      </w:r>
    </w:p>
    <w:p w:rsidR="004F7C6B" w:rsidRPr="00A51E9D" w:rsidRDefault="004F7C6B" w:rsidP="00675135">
      <w:pPr>
        <w:pStyle w:val="Default"/>
        <w:ind w:firstLine="567"/>
        <w:jc w:val="both"/>
        <w:rPr>
          <w:b/>
          <w:bCs/>
        </w:rPr>
      </w:pPr>
      <w:r w:rsidRPr="00A51E9D">
        <w:t>Предлагам на докторанта</w:t>
      </w:r>
      <w:r w:rsidR="00E0256F" w:rsidRPr="00A51E9D">
        <w:rPr>
          <w:b/>
          <w:bCs/>
        </w:rPr>
        <w:t xml:space="preserve"> </w:t>
      </w:r>
      <w:r w:rsidR="00451FF6">
        <w:rPr>
          <w:b/>
          <w:bCs/>
        </w:rPr>
        <w:t xml:space="preserve">ас. </w:t>
      </w:r>
      <w:bookmarkStart w:id="0" w:name="_GoBack"/>
      <w:bookmarkEnd w:id="0"/>
      <w:r w:rsidR="00E0256F" w:rsidRPr="00A51E9D">
        <w:rPr>
          <w:b/>
          <w:bCs/>
        </w:rPr>
        <w:t>Явор Спасов Грънчаров</w:t>
      </w:r>
      <w:r w:rsidR="0095047E">
        <w:rPr>
          <w:b/>
          <w:bCs/>
        </w:rPr>
        <w:t xml:space="preserve"> </w:t>
      </w:r>
      <w:r w:rsidRPr="00A51E9D">
        <w:t>да бъде присъдена образователната и научна степен „</w:t>
      </w:r>
      <w:r w:rsidRPr="00A51E9D">
        <w:rPr>
          <w:b/>
          <w:bCs/>
        </w:rPr>
        <w:t>доктор</w:t>
      </w:r>
      <w:r w:rsidRPr="00A51E9D">
        <w:t xml:space="preserve">“ по научната специалност / </w:t>
      </w:r>
      <w:r w:rsidR="00E0256F" w:rsidRPr="00A51E9D">
        <w:t>Професионално</w:t>
      </w:r>
      <w:r w:rsidRPr="00A51E9D">
        <w:t xml:space="preserve"> направление 1.3. Педагогика на обучението по (Методика на обучението по) изобразително изкуство.</w:t>
      </w:r>
    </w:p>
    <w:p w:rsidR="004F7C6B" w:rsidRPr="00A51E9D" w:rsidRDefault="004F7C6B" w:rsidP="0067513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51E9D">
        <w:t xml:space="preserve">                                                                       </w:t>
      </w:r>
    </w:p>
    <w:p w:rsidR="004F7C6B" w:rsidRPr="00A51E9D" w:rsidRDefault="00E0256F" w:rsidP="00A51E9D">
      <w:pPr>
        <w:autoSpaceDE w:val="0"/>
        <w:autoSpaceDN w:val="0"/>
        <w:adjustRightInd w:val="0"/>
        <w:spacing w:line="276" w:lineRule="auto"/>
        <w:ind w:firstLine="567"/>
        <w:jc w:val="both"/>
        <w:rPr>
          <w:lang w:val="ru-RU"/>
        </w:rPr>
      </w:pPr>
      <w:r w:rsidRPr="00A51E9D">
        <w:t>09</w:t>
      </w:r>
      <w:r w:rsidR="004F7C6B" w:rsidRPr="00A51E9D">
        <w:t>.</w:t>
      </w:r>
      <w:r w:rsidRPr="00A51E9D">
        <w:t>10</w:t>
      </w:r>
      <w:r w:rsidR="004F7C6B" w:rsidRPr="00A51E9D">
        <w:t>.201</w:t>
      </w:r>
      <w:r w:rsidRPr="00A51E9D">
        <w:t>9</w:t>
      </w:r>
      <w:r w:rsidR="004F7C6B" w:rsidRPr="00A51E9D">
        <w:t xml:space="preserve"> г. София                                                                   Проф. Буян Филчев</w:t>
      </w:r>
    </w:p>
    <w:sectPr w:rsidR="004F7C6B" w:rsidRPr="00A5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3D" w:rsidRDefault="0017513D" w:rsidP="00BC439A">
      <w:r>
        <w:separator/>
      </w:r>
    </w:p>
  </w:endnote>
  <w:endnote w:type="continuationSeparator" w:id="0">
    <w:p w:rsidR="0017513D" w:rsidRDefault="0017513D" w:rsidP="00B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00509"/>
      <w:docPartObj>
        <w:docPartGallery w:val="Page Numbers (Bottom of Page)"/>
        <w:docPartUnique/>
      </w:docPartObj>
    </w:sdtPr>
    <w:sdtEndPr/>
    <w:sdtContent>
      <w:p w:rsidR="00917538" w:rsidRDefault="00917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F6">
          <w:rPr>
            <w:noProof/>
          </w:rPr>
          <w:t>4</w:t>
        </w:r>
        <w:r>
          <w:fldChar w:fldCharType="end"/>
        </w:r>
      </w:p>
    </w:sdtContent>
  </w:sdt>
  <w:p w:rsidR="00917538" w:rsidRDefault="00917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3D" w:rsidRDefault="0017513D" w:rsidP="00BC439A">
      <w:r>
        <w:separator/>
      </w:r>
    </w:p>
  </w:footnote>
  <w:footnote w:type="continuationSeparator" w:id="0">
    <w:p w:rsidR="0017513D" w:rsidRDefault="0017513D" w:rsidP="00BC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F7C"/>
    <w:multiLevelType w:val="hybridMultilevel"/>
    <w:tmpl w:val="E0FEEA6E"/>
    <w:lvl w:ilvl="0" w:tplc="63B6D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62"/>
    <w:rsid w:val="00031EA5"/>
    <w:rsid w:val="000909EB"/>
    <w:rsid w:val="0017513D"/>
    <w:rsid w:val="00251ACD"/>
    <w:rsid w:val="00273190"/>
    <w:rsid w:val="0036142C"/>
    <w:rsid w:val="003F3E62"/>
    <w:rsid w:val="00451FF6"/>
    <w:rsid w:val="004F7C6B"/>
    <w:rsid w:val="00514742"/>
    <w:rsid w:val="00610C12"/>
    <w:rsid w:val="00675135"/>
    <w:rsid w:val="006A0E1E"/>
    <w:rsid w:val="006A7875"/>
    <w:rsid w:val="006D497E"/>
    <w:rsid w:val="006E2E21"/>
    <w:rsid w:val="00883A37"/>
    <w:rsid w:val="008B0271"/>
    <w:rsid w:val="008E4CCD"/>
    <w:rsid w:val="00917538"/>
    <w:rsid w:val="00922A39"/>
    <w:rsid w:val="0095047E"/>
    <w:rsid w:val="00A200E4"/>
    <w:rsid w:val="00A51E9D"/>
    <w:rsid w:val="00B34687"/>
    <w:rsid w:val="00BC439A"/>
    <w:rsid w:val="00BD5344"/>
    <w:rsid w:val="00CB6DBC"/>
    <w:rsid w:val="00E0256F"/>
    <w:rsid w:val="00E2213C"/>
    <w:rsid w:val="00E26FCC"/>
    <w:rsid w:val="00F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892F-8174-4F9F-A893-983A72AE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439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439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BC439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439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83A37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4F7C6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3DB1-4A06-4699-990F-62764F5D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Bouyan</dc:creator>
  <cp:keywords/>
  <dc:description/>
  <cp:lastModifiedBy>Bouyan</cp:lastModifiedBy>
  <cp:revision>6</cp:revision>
  <dcterms:created xsi:type="dcterms:W3CDTF">2019-10-09T03:32:00Z</dcterms:created>
  <dcterms:modified xsi:type="dcterms:W3CDTF">2019-10-09T07:59:00Z</dcterms:modified>
</cp:coreProperties>
</file>